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Bert Mahoney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 berchman@berchman.com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mobile  805.798.3430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twitter @berchman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linkedin http://www.linkedin.com/in/bertmahoney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 http://www.berchman.com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Over 15 years experience developing web-based communications, 20 years experience as a graphic designer in publishing, corporate, and boutique design firm environments, and over 5 years as a business owner.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Background in fine arts, information science, graphic design and the Internet.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mix my passion for emerging technology with my ability to build web-based communications that have purpose, defined goals, and are measurable.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am always looking to make connections and facilitate them.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welcome new partnerships, new ideas, and love new challenges.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 focus is on information design and architecture, WordPress, Thesis, XHTML, CSS, PHP, web design, web marketing strategy.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EXPERIENCE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Director / Berchman.com / January 2009 - Present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Providing consulting and custom WordPress and Thesis website development to clients around the globe.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Chief Creative Officer / Dennison+Wolfe Internet Group / 2009 – Present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Developing vertical website networks using WordPress within specific industries; Non-Profits, Law Firms, Restaurants, etc. Creative Direction for all Dennison+Wolfe branding.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President / HamiltonBerchman Design Group, Inc. / February 1999 - Present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Founded HamiltonBerchman Design Group focusing on small business communications. Design and production for both web and print projects that are functional as well as aesthetically pleasing.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Director of Communications / The Thacher School / February 1999 - June 2005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 direction of all institutional communications—both print and web. Creative Director for the successful "Campaign for Thacher," the school’s $80 million dollar Capital Campaign. Faculty Advisor to the student yearbook, El Archivero.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and Production Manager, Web Developer / JDA, Inc. / May 1996 - February 1999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Technology Manager, Production Manager, Primary Web Developer. Developed and implemented pre-press processes and work flows sought out by commercial printers.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 Director / On the Boulevard Publishing / September 1994 - May 1996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Art directed four monthly publications in addition to managing an art staff. Also computer systems manager.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Freelance Graphic Designer / J.R. Navarro &amp; Associates / May 1994 – August 1994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Designed and produced corporate print collateral and advertising from concept to camera-ready artwork.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Advertising Artist / Albany Times Union Hearst Corporation / June 1992 – May 1994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 and advertising services for clients of 40 newspaper sales representatives. Designed covers for specials and promotions.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Advertising Artist / Troy Publishing Company December 1991 – June 1992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Design and illustration services for newspaper advertising and special-section tabloid covers.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Bachelor of Science Degree : Information Science : Hartwick College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Bachelor of Arts Degree : Fine Arts : Hartwick College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Library Collection Award : Stevens-German Library : Hartwick College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Painting selected from annual student art exhibition by a faculty for placement permanent art collection.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PROFESSIONAL MEMBERSHIPS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AIGA, Santa Barbara.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American Institute of Graphic Arts, The professional association for design.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