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52"/>
          <w:szCs w:val="52"/>
          <w:rtl w:val="0"/>
        </w:rPr>
        <w:t xml:space="preserve">BERT MAHONEY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color w:val="444444"/>
          <w:sz w:val="24"/>
          <w:szCs w:val="24"/>
          <w:rtl w:val="0"/>
        </w:rPr>
        <w:t xml:space="preserve">AI Systems Designer </w:t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Arial" w:cs="Arial" w:eastAsia="Arial" w:hAnsi="Arial"/>
          <w:color w:val="444444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Builder</w:t>
      </w:r>
      <w:r w:rsidDel="00000000" w:rsidR="00000000" w:rsidRPr="00000000">
        <w:rPr>
          <w:rFonts w:ascii="Arial Unicode MS" w:cs="Arial Unicode MS" w:eastAsia="Arial Unicode MS" w:hAnsi="Arial Unicode MS"/>
          <w:color w:val="444444"/>
          <w:sz w:val="24"/>
          <w:szCs w:val="24"/>
          <w:rtl w:val="0"/>
        </w:rPr>
        <w:t xml:space="preserve">  |  Head of Design  |  0→1 Builder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0" w:lineRule="auto"/>
        <w:rPr/>
      </w:pP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hello@bertmahoney.com  |  bertmahoney.com  |  Denver, CO (Relocating June 2026)  |  </w:t>
      </w:r>
      <w:r w:rsidDel="00000000" w:rsidR="00000000" w:rsidRPr="00000000">
        <w:rPr>
          <w:color w:val="555555"/>
          <w:sz w:val="20"/>
          <w:szCs w:val="20"/>
          <w:rtl w:val="0"/>
        </w:rPr>
        <w:t xml:space="preserve">Waterford</w:t>
      </w: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, NY (Current)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1f4e79" w:space="1" w:sz="8" w:val="single"/>
        </w:pBdr>
        <w:spacing w:after="1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1f4e79" w:space="2" w:sz="6" w:val="single"/>
        </w:pBdr>
        <w:spacing w:after="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2"/>
          <w:szCs w:val="22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AI Systems Designer and Product Design Leader with 10+ </w:t>
      </w:r>
      <w:r w:rsidDel="00000000" w:rsidR="00000000" w:rsidRPr="00000000">
        <w:rPr>
          <w:rtl w:val="0"/>
        </w:rPr>
        <w:t xml:space="preserve">years</w:t>
      </w:r>
      <w:r w:rsidDel="00000000" w:rsidR="00000000" w:rsidRPr="00000000">
        <w:rPr>
          <w:rFonts w:ascii="Arial Unicode MS" w:cs="Arial Unicode MS" w:eastAsia="Arial Unicode MS" w:hAnsi="Arial Unicode MS"/>
          <w:sz w:val="22"/>
          <w:szCs w:val="22"/>
          <w:rtl w:val="0"/>
        </w:rPr>
        <w:t xml:space="preserve"> of cross-disciplinary experience across 30+ industries. Proven track record in 0→1 product development, scalable design systems, and AI-powered tool design. Builds and deploys </w:t>
      </w:r>
      <w:r w:rsidDel="00000000" w:rsidR="00000000" w:rsidRPr="00000000">
        <w:rPr>
          <w:color w:val="0e0e0e"/>
          <w:sz w:val="21"/>
          <w:szCs w:val="21"/>
          <w:rtl w:val="0"/>
        </w:rPr>
        <w:t xml:space="preserve">private, vendor-independent AI agent stacks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(Agent Zero, LiteLLM, Ollama, AWS EC2) from scratch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bringing rare fluency in both product design leadership and hands-on AI implementation. </w:t>
      </w:r>
      <w:r w:rsidDel="00000000" w:rsidR="00000000" w:rsidRPr="00000000">
        <w:rPr>
          <w:color w:val="0e0e0e"/>
          <w:sz w:val="21"/>
          <w:szCs w:val="21"/>
          <w:rtl w:val="0"/>
        </w:rPr>
        <w:t xml:space="preserve">Thrives in ambiguity and operates effectively across the full startup lifecycle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with founders and leadership, and translates complex systems into north star visions that align cross-functional teams.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1f4e79" w:space="2" w:sz="6" w:val="single"/>
        </w:pBdr>
        <w:spacing w:after="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2"/>
          <w:szCs w:val="22"/>
          <w:rtl w:val="0"/>
        </w:rPr>
        <w:t xml:space="preserve">SKILLS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0"/>
        <w:gridCol w:w="7560"/>
        <w:tblGridChange w:id="0">
          <w:tblGrid>
            <w:gridCol w:w="1800"/>
            <w:gridCol w:w="7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f4e79"/>
                <w:sz w:val="20"/>
                <w:szCs w:val="20"/>
                <w:rtl w:val="0"/>
              </w:rPr>
              <w:t xml:space="preserve">AI &amp; Systems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10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Agent Zero • LiteLLM • Ollama • AWS EC2 • AI-powered tools • AI interaction design • persistent memory systems • private local AI architecture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f4e79"/>
                <w:sz w:val="20"/>
                <w:szCs w:val="20"/>
                <w:rtl w:val="0"/>
              </w:rPr>
              <w:t xml:space="preserve">Product Design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10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0→1 product development • product strategy • north star vision • design systems • scalable design systems • high-fidelity prototypes • prototyping • information architecture • systems thinking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•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ambiguity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f4e79"/>
                <w:sz w:val="20"/>
                <w:szCs w:val="20"/>
                <w:rtl w:val="0"/>
              </w:rPr>
              <w:t xml:space="preserve">Leadership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10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Head of Design • product design leadership • cross-functional leadership • founders / leadership partnership • startup lifecycle • storytelling • team mentorship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f4e79"/>
                <w:sz w:val="20"/>
                <w:szCs w:val="20"/>
                <w:rtl w:val="0"/>
              </w:rPr>
              <w:t xml:space="preserve">Brand &amp; Visual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10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brand systems • responsive / mobile-first design • design frameworks / patterns • UX/UI • accessibility (WCAG/ADA)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f4e79"/>
                <w:sz w:val="20"/>
                <w:szCs w:val="20"/>
                <w:rtl w:val="0"/>
              </w:rPr>
              <w:t xml:space="preserve">Technical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10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Figma (component libraries, auto-layout, variants) • HTML • CSS • JavaScript • front-end development • design-to-dev handoff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f4e79"/>
                <w:sz w:val="20"/>
                <w:szCs w:val="20"/>
                <w:rtl w:val="0"/>
              </w:rPr>
              <w:t xml:space="preserve">Research &amp; Strategy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10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UX research • usability testing • workflow design • legacy system modernization • requirements translation • stakeholder communication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bottom w:color="1f4e79" w:space="2" w:sz="6" w:val="single"/>
        </w:pBdr>
        <w:spacing w:after="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2"/>
          <w:szCs w:val="22"/>
          <w:rtl w:val="0"/>
        </w:rPr>
        <w:t xml:space="preserve">WORK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60" w:before="1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AI Product Designer &amp; Builder</w:t>
      </w:r>
      <w:r w:rsidDel="00000000" w:rsidR="00000000" w:rsidRPr="00000000">
        <w:rPr>
          <w:rFonts w:ascii="Arial" w:cs="Arial" w:eastAsia="Arial" w:hAnsi="Arial"/>
          <w:color w:val="888888"/>
          <w:sz w:val="22"/>
          <w:szCs w:val="22"/>
          <w:rtl w:val="0"/>
        </w:rPr>
        <w:t xml:space="preserve">  |  </w:t>
      </w:r>
      <w:r w:rsidDel="00000000" w:rsidR="00000000" w:rsidRPr="00000000">
        <w:rPr>
          <w:rFonts w:ascii="Arial" w:cs="Arial" w:eastAsia="Arial" w:hAnsi="Arial"/>
          <w:color w:val="444444"/>
          <w:sz w:val="22"/>
          <w:szCs w:val="22"/>
          <w:rtl w:val="0"/>
        </w:rPr>
        <w:t xml:space="preserve">Independent / </w:t>
      </w:r>
      <w:r w:rsidDel="00000000" w:rsidR="00000000" w:rsidRPr="00000000">
        <w:rPr>
          <w:color w:val="444444"/>
          <w:rtl w:val="0"/>
        </w:rPr>
        <w:t xml:space="preserve">Agent Zero</w:t>
      </w: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  |  2025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Designed and deployed private, no-cost AI agent architectures using Agent Zero, LiteLLM, and Ollama on AWS EC2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zero vendor dependency, fully local data handling via SSH tunneling.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Conducted UX discovery to identify workflow inefficiencies and translate them into AI-driven product opportunities; defined requirements in highly ambiguous problem spaces.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Developed human-AI interaction models focused on continuity, trust, and usability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including persistent memory systems, personality modeling, and contextual recall.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Prototyped and iterated on agent-based product experiences balancing speed, scalability, and user experience across evolving startup lifecycle requirements.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WhisperLocal: a local voice-to-text pipeline with pluggable architecture connecting to Ollama, LM Studio, Jan.ai, and llama.cpp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0→1 product built entirely independently.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Defined behavioral frameworks for maintaining AI personality consistency across system migrations, structured as reusable memory and interaction design patterns.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76" w:lineRule="auto"/>
        <w:ind w:left="440" w:hanging="280"/>
        <w:rPr>
          <w:sz w:val="20"/>
          <w:szCs w:val="20"/>
        </w:rPr>
      </w:pPr>
      <w:r w:rsidDel="00000000" w:rsidR="00000000" w:rsidRPr="00000000">
        <w:rPr>
          <w:color w:val="0e0e0e"/>
          <w:sz w:val="21"/>
          <w:szCs w:val="21"/>
          <w:rtl w:val="0"/>
        </w:rPr>
        <w:t xml:space="preserve">Delivered AI systems that improve workflow efficiency, reduce manual effort, and enable more consistent decision-making over time.</w:t>
      </w:r>
    </w:p>
    <w:p w:rsidR="00000000" w:rsidDel="00000000" w:rsidP="00000000" w:rsidRDefault="00000000" w:rsidRPr="00000000" w14:paraId="0000001D">
      <w:pPr>
        <w:spacing w:after="60" w:before="18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before="1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Senior Digital Experience Designer</w:t>
      </w:r>
      <w:r w:rsidDel="00000000" w:rsidR="00000000" w:rsidRPr="00000000">
        <w:rPr>
          <w:rFonts w:ascii="Arial" w:cs="Arial" w:eastAsia="Arial" w:hAnsi="Arial"/>
          <w:color w:val="888888"/>
          <w:sz w:val="22"/>
          <w:szCs w:val="22"/>
          <w:rtl w:val="0"/>
        </w:rPr>
        <w:t xml:space="preserve">  |  </w:t>
      </w:r>
      <w:r w:rsidDel="00000000" w:rsidR="00000000" w:rsidRPr="00000000">
        <w:rPr>
          <w:rFonts w:ascii="Arial" w:cs="Arial" w:eastAsia="Arial" w:hAnsi="Arial"/>
          <w:color w:val="444444"/>
          <w:sz w:val="22"/>
          <w:szCs w:val="22"/>
          <w:rtl w:val="0"/>
        </w:rPr>
        <w:t xml:space="preserve">HamiltonBerchman</w:t>
      </w: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  |  2005 –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76" w:lineRule="auto"/>
        <w:ind w:left="440" w:hanging="280"/>
      </w:pPr>
      <w:r w:rsidDel="00000000" w:rsidR="00000000" w:rsidRPr="00000000">
        <w:rPr>
          <w:color w:val="0e0e0e"/>
          <w:sz w:val="21"/>
          <w:szCs w:val="21"/>
          <w:rtl w:val="0"/>
        </w:rPr>
        <w:t xml:space="preserve">Led design across multiple concurrent products and clients, scaling systems and standards across diverse business domains.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Led product design leadership across 8 disciplines and 30+ industries over 20 years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delivering 1,000+ responsive, transactional digital products.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Designed and maintained scalable design systems and brand systems across complex, multi-stakeholder environments.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Drove cross-functional leadership with engineering, QA, and executive stakeholders; translated ambiguity into actionable product strategy and north star vision.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Championed accessibility (WCAG/ADA) standards across all deliverables; reinforced design frameworks and patterns for long-term maintainability.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Applied responsive / mobile-first design principles to web and application products across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color w:val="0e0e0e"/>
          <w:sz w:val="21"/>
          <w:szCs w:val="21"/>
          <w:rtl w:val="0"/>
        </w:rPr>
        <w:t xml:space="preserve">healthcare, insurance, finance, and other regulated industries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0" w:before="1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Senior UX/UI Designer</w:t>
      </w:r>
      <w:r w:rsidDel="00000000" w:rsidR="00000000" w:rsidRPr="00000000">
        <w:rPr>
          <w:rFonts w:ascii="Arial" w:cs="Arial" w:eastAsia="Arial" w:hAnsi="Arial"/>
          <w:color w:val="888888"/>
          <w:sz w:val="22"/>
          <w:szCs w:val="22"/>
          <w:rtl w:val="0"/>
        </w:rPr>
        <w:t xml:space="preserve">  |  </w:t>
      </w:r>
      <w:r w:rsidDel="00000000" w:rsidR="00000000" w:rsidRPr="00000000">
        <w:rPr>
          <w:rFonts w:ascii="Arial" w:cs="Arial" w:eastAsia="Arial" w:hAnsi="Arial"/>
          <w:color w:val="444444"/>
          <w:sz w:val="22"/>
          <w:szCs w:val="22"/>
          <w:rtl w:val="0"/>
        </w:rPr>
        <w:t xml:space="preserve">Art+Logic Inc.</w:t>
      </w: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  |  2016 –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Led $2M+ 0→1 modernization of a 30-year-old wholesale vehicle auction platform running weekly multi-million dollar auctions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mapped undocumented workflows, aligned siloed teams, delivered complete redesign over 2 years.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Built high-fidelity prototypes and design systems that aligned founders and leadership on product strategy and direction.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Secured new development contract via design leadership during a crisis engagement at STAAR Surgical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delivered discovery and prototypes that convinced C-suite to move forward.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Collaborated with distributed cross-functional teams across time zones; owned design-to-dev handoff and QA coordination using Figma (component libraries, auto-layout, variants).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60" w:before="1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Senior User Experience Designer</w:t>
      </w:r>
      <w:r w:rsidDel="00000000" w:rsidR="00000000" w:rsidRPr="00000000">
        <w:rPr>
          <w:rFonts w:ascii="Arial" w:cs="Arial" w:eastAsia="Arial" w:hAnsi="Arial"/>
          <w:color w:val="888888"/>
          <w:sz w:val="22"/>
          <w:szCs w:val="22"/>
          <w:rtl w:val="0"/>
        </w:rPr>
        <w:t xml:space="preserve">  |  </w:t>
      </w:r>
      <w:r w:rsidDel="00000000" w:rsidR="00000000" w:rsidRPr="00000000">
        <w:rPr>
          <w:rFonts w:ascii="Arial" w:cs="Arial" w:eastAsia="Arial" w:hAnsi="Arial"/>
          <w:color w:val="444444"/>
          <w:sz w:val="22"/>
          <w:szCs w:val="22"/>
          <w:rtl w:val="0"/>
        </w:rPr>
        <w:t xml:space="preserve">Hatch Early Learning Inc.</w:t>
      </w: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  |  2022 –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Reduced onboarding from 19 steps to 6 through research-led redesign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increased engagement, improved adoption, reduced support load.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Established a scalable design system and created user personas; accelerated research cycles using AI-powered tools.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Delivered prototyping, usability testing, and storytelling to align cross-functional teams and stakeholders on product direction.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60" w:before="1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Senior Web &amp; Email Designer</w:t>
      </w:r>
      <w:r w:rsidDel="00000000" w:rsidR="00000000" w:rsidRPr="00000000">
        <w:rPr>
          <w:rFonts w:ascii="Arial" w:cs="Arial" w:eastAsia="Arial" w:hAnsi="Arial"/>
          <w:color w:val="888888"/>
          <w:sz w:val="22"/>
          <w:szCs w:val="22"/>
          <w:rtl w:val="0"/>
        </w:rPr>
        <w:t xml:space="preserve">  |  </w:t>
      </w:r>
      <w:r w:rsidDel="00000000" w:rsidR="00000000" w:rsidRPr="00000000">
        <w:rPr>
          <w:rFonts w:ascii="Arial" w:cs="Arial" w:eastAsia="Arial" w:hAnsi="Arial"/>
          <w:color w:val="444444"/>
          <w:sz w:val="22"/>
          <w:szCs w:val="22"/>
          <w:rtl w:val="0"/>
        </w:rPr>
        <w:t xml:space="preserve">AGIA Insurance</w:t>
      </w: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  |  2013 – 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Increased conversion by 20% and email engagement by 25% through UX improvements, A/B testing, and custom-coded responsive templates (HTML, CSS).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44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Owned front-end development of responsive email templates; delivered design frameworks that improved team velocity and brand consistency.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bottom w:color="1f4e79" w:space="2" w:sz="6" w:val="single"/>
        </w:pBdr>
        <w:spacing w:after="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4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Bachelor of Science, Computer and Information Science</w:t>
      </w: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  |  Hartwick College, Oneonta, 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8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Bachelor of Arts, Fine Arts (Painting)</w:t>
      </w:r>
      <w:r w:rsidDel="00000000" w:rsidR="00000000" w:rsidRPr="00000000">
        <w:rPr>
          <w:rFonts w:ascii="Arial" w:cs="Arial" w:eastAsia="Arial" w:hAnsi="Arial"/>
          <w:color w:val="555555"/>
          <w:sz w:val="20"/>
          <w:szCs w:val="20"/>
          <w:rtl w:val="0"/>
        </w:rPr>
        <w:t xml:space="preserve">  |  Hartwick College, Oneonta, 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bottom w:color="1f4e79" w:space="2" w:sz="6" w:val="single"/>
        </w:pBdr>
        <w:spacing w:after="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4e79"/>
          <w:sz w:val="22"/>
          <w:szCs w:val="22"/>
          <w:rtl w:val="0"/>
        </w:rPr>
        <w:t xml:space="preserve">AWARDS &amp; RECOGNITION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60" w:before="10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Clutch: Top Creative Design Agencies — Los Angeles, 2018  |  Clutch: Top Graphic Designers — Los Angeles, 2018  |  American Web Design Awards — Graphic Design USA, 2012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440" w:hanging="28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80.0" w:type="dxa"/>
        <w:left w:w="115.0" w:type="dxa"/>
        <w:bottom w:w="8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