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Arial" w:cs="Arial" w:eastAsia="Arial" w:hAnsi="Arial"/>
          <w:b/>
          <w:bCs/>
          <w:color w:val="1A1A1A"/>
          <w:sz w:val="52"/>
          <w:szCs w:val="52"/>
        </w:rPr>
        <w:t xml:space="preserve">BERT MAHONEY</w:t>
      </w:r>
    </w:p>
    <w:p>
      <w:pPr>
        <w:spacing w:after="60" w:before="0"/>
      </w:pPr>
      <w:r>
        <w:rPr>
          <w:rFonts w:ascii="Arial" w:cs="Arial" w:eastAsia="Arial" w:hAnsi="Arial"/>
          <w:color w:val="444444"/>
          <w:sz w:val="24"/>
          <w:szCs w:val="24"/>
        </w:rPr>
        <w:t xml:space="preserve">AI Product Designer &amp; Systems Thinker  |  Head of Design  |  0→1 Builder</w:t>
      </w:r>
    </w:p>
    <w:p>
      <w:pPr>
        <w:spacing w:after="12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hello@bertmahoney.com  |  bertmahoney.com  |  Denver, CO (Relocating June 2026)  |  New York, NY (Current)</w:t>
      </w:r>
    </w:p>
    <w:p>
      <w:pPr>
        <w:pBdr>
          <w:bottom w:val="single" w:color="1F4E79" w:sz="8" w:space="1"/>
        </w:pBdr>
        <w:spacing w:after="100" w:before="0"/>
      </w:pPr>
    </w:p>
    <w:p>
      <w:pPr>
        <w:pBdr>
          <w:bottom w:val="single" w:color="1F4E79" w:sz="6" w:space="2"/>
        </w:pBdr>
        <w:spacing w:after="6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PROFESSIONAL SUMMARY</w:t>
      </w:r>
    </w:p>
    <w:p>
      <w:pPr>
        <w:spacing w:after="80" w:before="120"/>
      </w:pPr>
      <w:r>
        <w:rPr>
          <w:rFonts w:ascii="Arial" w:cs="Arial" w:eastAsia="Arial" w:hAnsi="Arial"/>
          <w:sz w:val="22"/>
          <w:szCs w:val="22"/>
        </w:rPr>
        <w:t xml:space="preserve">Senior AI Product Designer and systems thinker with 30 years of cross-disciplinary experience across 30+ industries. Proven track record in 0→1 product development, scalable design systems, and AI-powered tool design. Builds and deploys private, no-cost AI agent stacks (Agent Zero, LiteLLM, Ollama, AWS EC2) from scratch — bringing rare fluency in both product design leadership and hands-on AI implementation. Thrives in ambiguity, partners closely with founders and leadership, and translates complex systems into north star visions that align cross-functional teams.</w:t>
      </w:r>
    </w:p>
    <w:p>
      <w:pPr>
        <w:pBdr>
          <w:bottom w:val="single" w:color="1F4E79" w:sz="6" w:space="2"/>
        </w:pBdr>
        <w:spacing w:after="6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SKILLS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80"/>
          <w:bottom w:type="dxa" w:w="80"/>
        </w:tblCellMar>
      </w:tblPr>
      <w:tblGrid>
        <w:gridCol w:w="1800"/>
        <w:gridCol w:w="7560"/>
      </w:tblGrid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AI &amp; Systems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Agent Zero • LiteLLM • Ollama • AWS EC2 • AI-powered tools • AI interaction design • persistent memory systems • private local AI architecture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Product Design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0→1 product development • product strategy • north star vision • design systems • scalable design systems • high-fidelity prototypes • prototyping • information architecture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Leadership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Head of Design • product design leadership • cross-functional leadership • founders / leadership partnership • startup lifecycle • storytelling • team mentorship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Brand &amp; Visual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brand systems • responsive / mobile-first design • design frameworks / patterns • UX/UI • accessibility (WCAG/ADA)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Technical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Figma (component libraries, auto-layout, variants) • HTML • CSS • JavaScript • front-end development • design-to-dev handoff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Research &amp; Strategy</w:t>
            </w:r>
          </w:p>
        </w:tc>
        <w:tc>
          <w:tcPr>
            <w:tcW w:type="dxa" w:w="7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UX research • usability testing • workflow design • legacy system modernization • requirements translation • stakeholder communication</w:t>
            </w:r>
          </w:p>
        </w:tc>
      </w:tr>
    </w:tbl>
    <w:p>
      <w:pPr>
        <w:pBdr>
          <w:bottom w:val="single" w:color="1F4E79" w:sz="6" w:space="2"/>
        </w:pBdr>
        <w:spacing w:after="6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WORK EXPERIENCE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AI Product Designer &amp; Builder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 | 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Independent / OpenClaw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2025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Designed and deployed private, no-cost AI agent architectures using Agent Zero, LiteLLM, and Ollama on AWS EC2 — zero vendor dependency, fully local data handling via SSH tunneling.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Conducted UX discovery to identify workflow inefficiencies and translate them into AI-driven product opportunities; defined requirements in highly ambiguous problem spaces.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Developed human-AI interaction models focused on continuity, trust, and usability — including persistent memory systems, personality modeling, and contextual recall.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Prototyped and iterated on agent-based product experiences balancing speed, scalability, and user experience across evolving startup lifecycle requirements.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Built WhisperLocal: a local voice-to-text pipeline with pluggable architecture connecting to Ollama, LM Studio, Jan.ai, and llama.cpp — a 0→1 product built entirely independently.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Defined behavioral frameworks for maintaining AI personality consistency across system migrations, structured as reusable memory and interaction design patterns.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Senior Digital Experience Designer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 | 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HamiltonBerchman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2005 – 2026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Led product design leadership across 8 disciplines and 30+ industries over 20 years — delivering 1,000+ responsive, transactional digital products.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Designed and maintained scalable design systems and brand systems across complex, multi-stakeholder environments.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Drove cross-functional leadership with engineering, QA, and executive stakeholders; translated ambiguity into actionable product strategy and north star vision.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Championed accessibility (WCAG/ADA) standards across all deliverables; reinforced design frameworks and patterns for long-term maintainability.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Applied responsive / mobile-first design principles to web and application products across healthcare, finance, automotive, and 27 other industries.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Senior UX/UI Designer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 | 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Art+Logic Inc.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2016 – 2022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Led $2M+ 0→1 modernization of a 30-year-old wholesale vehicle auction platform running weekly multi-million dollar auctions — mapped undocumented workflows, aligned siloed teams, delivered complete redesign over 2 years.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Built high-fidelity prototypes and design systems that aligned founders and leadership on product strategy and direction.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Secured new development contract via design leadership during a crisis engagement at STAAR Surgical — delivered discovery and prototypes that convinced C-suite to move forward.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Collaborated with distributed cross-functional teams across time zones; owned design-to-dev handoff and QA coordination using Figma (component libraries, auto-layout, variants).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Senior User Experience Designer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 | 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Hatch Early Learning Inc.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2022 – 2023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Reduced onboarding from 19 steps to 6 through research-led redesign — increased engagement, improved adoption, reduced support load.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Established a scalable design system and created user personas; accelerated research cycles using AI-powered tools.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Delivered prototyping, usability testing, and storytelling to align cross-functional teams and stakeholders on product direction.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Senior Web &amp; Email Designer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 | 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AGIA Insurance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2013 – 2015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Increased conversion by 20% and email engagement by 25% through UX improvements, A/B testing, and custom-coded responsive templates (HTML, CSS).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Owned front-end development of responsive email templates; delivered design frameworks that improved team velocity and brand consistency.</w:t>
      </w:r>
    </w:p>
    <w:p>
      <w:pPr>
        <w:pBdr>
          <w:bottom w:val="single" w:color="1F4E79" w:sz="6" w:space="2"/>
        </w:pBdr>
        <w:spacing w:after="6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EDUCATION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Bachelor of Science, Computer and Information Science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|  Hartwick College, Oneonta, NY</w:t>
      </w:r>
    </w:p>
    <w:p>
      <w:pPr>
        <w:spacing w:after="8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Bachelor of Arts, Fine Arts (Painting)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|  Hartwick College, Oneonta, NY</w:t>
      </w:r>
    </w:p>
    <w:p>
      <w:pPr>
        <w:pBdr>
          <w:bottom w:val="single" w:color="1F4E79" w:sz="6" w:space="2"/>
        </w:pBdr>
        <w:spacing w:after="6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AWARDS &amp; RECOGNITION</w:t>
      </w:r>
    </w:p>
    <w:p>
      <w:pPr>
        <w:spacing w:after="60" w:before="100"/>
      </w:pPr>
      <w:r>
        <w:rPr>
          <w:rFonts w:ascii="Arial" w:cs="Arial" w:eastAsia="Arial" w:hAnsi="Arial"/>
          <w:sz w:val="20"/>
          <w:szCs w:val="20"/>
        </w:rPr>
        <w:t xml:space="preserve">Clutch: Top Creative Design Agencies — Los Angeles, 2018  |  Clutch: Top Graphic Designers — Los Angeles, 2018  |  American Web Design Awards — Graphic Design USA, 2012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2026-04-09T20:16:36.160Z</dcterms:created>
  <dcterms:modified xsi:type="dcterms:W3CDTF">2026-04-09T20:16:36.161Z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